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B8BC" w14:textId="77777777" w:rsidR="001528AC" w:rsidRDefault="001528AC" w:rsidP="001528AC">
      <w:pPr>
        <w:pStyle w:val="Nessunaspaziatura"/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</w:pPr>
      <w:r w:rsidRPr="006A5DD1"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  <w:t xml:space="preserve">Stralcio </w:t>
      </w:r>
      <w:proofErr w:type="gramStart"/>
      <w:r w:rsidRPr="006A5DD1"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  <w:t>Report</w:t>
      </w:r>
      <w:r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  <w:t xml:space="preserve"> </w:t>
      </w:r>
      <w:r w:rsidRPr="006A5DD1"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  <w:t>.</w:t>
      </w:r>
      <w:proofErr w:type="gramEnd"/>
      <w:r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  <w:t xml:space="preserve"> Le tabelle si riferiscono all’Anno 2017.</w:t>
      </w:r>
    </w:p>
    <w:p w14:paraId="0A1AE64F" w14:textId="77777777" w:rsidR="001528AC" w:rsidRDefault="001528AC" w:rsidP="001528AC">
      <w:pPr>
        <w:pStyle w:val="Nessunaspaziatura"/>
        <w:rPr>
          <w:sz w:val="24"/>
          <w:szCs w:val="24"/>
        </w:rPr>
      </w:pPr>
      <w:r>
        <w:rPr>
          <w:rFonts w:cstheme="minorHAnsi"/>
          <w:b/>
          <w:bCs/>
          <w:i/>
          <w:iCs/>
          <w:color w:val="385623" w:themeColor="accent6" w:themeShade="80"/>
          <w:sz w:val="24"/>
          <w:szCs w:val="24"/>
        </w:rPr>
        <w:t xml:space="preserve">La chiave di lettura è la seguente: </w:t>
      </w:r>
      <w:r w:rsidRPr="004A34D7">
        <w:rPr>
          <w:rFonts w:cstheme="minorHAnsi"/>
          <w:b/>
          <w:bCs/>
          <w:i/>
          <w:iCs/>
          <w:sz w:val="24"/>
          <w:szCs w:val="24"/>
        </w:rPr>
        <w:t>La</w:t>
      </w:r>
      <w:r w:rsidRPr="004A34D7">
        <w:rPr>
          <w:sz w:val="24"/>
          <w:szCs w:val="24"/>
        </w:rPr>
        <w:t xml:space="preserve"> </w:t>
      </w:r>
      <w:r w:rsidRPr="00D91FEC">
        <w:rPr>
          <w:sz w:val="24"/>
          <w:szCs w:val="24"/>
        </w:rPr>
        <w:t>distribuzione di finanziamenti e risorse</w:t>
      </w:r>
      <w:r>
        <w:rPr>
          <w:sz w:val="24"/>
          <w:szCs w:val="24"/>
        </w:rPr>
        <w:t xml:space="preserve"> è stato regolato </w:t>
      </w:r>
      <w:r w:rsidRPr="00D91FEC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Pr="00D91FEC">
        <w:rPr>
          <w:sz w:val="24"/>
          <w:szCs w:val="24"/>
        </w:rPr>
        <w:t xml:space="preserve">“Legge Calderoli” 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 xml:space="preserve">° </w:t>
      </w:r>
      <w:r w:rsidRPr="00D91FEC">
        <w:rPr>
          <w:sz w:val="24"/>
          <w:szCs w:val="24"/>
        </w:rPr>
        <w:t xml:space="preserve"> 42</w:t>
      </w:r>
      <w:proofErr w:type="gramEnd"/>
      <w:r w:rsidRPr="00D91FEC">
        <w:rPr>
          <w:sz w:val="24"/>
          <w:szCs w:val="24"/>
        </w:rPr>
        <w:t>/2009</w:t>
      </w:r>
      <w:r>
        <w:rPr>
          <w:sz w:val="24"/>
          <w:szCs w:val="24"/>
        </w:rPr>
        <w:t xml:space="preserve">). Normativa mai applicata, per dare luogo alla Spesa </w:t>
      </w:r>
      <w:proofErr w:type="gramStart"/>
      <w:r>
        <w:rPr>
          <w:sz w:val="24"/>
          <w:szCs w:val="24"/>
        </w:rPr>
        <w:t>Storica .</w:t>
      </w:r>
      <w:proofErr w:type="gramEnd"/>
      <w:r>
        <w:rPr>
          <w:sz w:val="24"/>
          <w:szCs w:val="24"/>
        </w:rPr>
        <w:t xml:space="preserve"> Un meccanismo che ha prodotto per decenni uno “scippo” di risorse dal Mezzo giorno verso il Nord</w:t>
      </w:r>
      <w:r w:rsidRPr="00D91FE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502084A" w14:textId="77777777" w:rsidR="001528AC" w:rsidRPr="00594475" w:rsidRDefault="001528AC" w:rsidP="001528AC">
      <w:pPr>
        <w:pStyle w:val="Nessunaspaziatura"/>
        <w:rPr>
          <w:sz w:val="24"/>
          <w:szCs w:val="24"/>
        </w:rPr>
      </w:pPr>
      <w:r w:rsidRPr="004A34D7">
        <w:rPr>
          <w:b/>
          <w:bCs/>
          <w:color w:val="C00000"/>
          <w:sz w:val="24"/>
          <w:szCs w:val="24"/>
        </w:rPr>
        <w:t>Report Ronci:</w:t>
      </w:r>
      <w:r>
        <w:rPr>
          <w:sz w:val="24"/>
          <w:szCs w:val="24"/>
        </w:rPr>
        <w:t xml:space="preserve"> </w:t>
      </w:r>
      <w:r w:rsidRPr="004A34D7">
        <w:rPr>
          <w:b/>
          <w:bCs/>
          <w:color w:val="00B050"/>
          <w:sz w:val="24"/>
          <w:szCs w:val="24"/>
          <w:u w:val="single"/>
        </w:rPr>
        <w:t>Tabella di s</w:t>
      </w:r>
      <w:r w:rsidRPr="004A34D7">
        <w:rPr>
          <w:rFonts w:ascii="Calibri" w:eastAsia="Calibri" w:hAnsi="Calibri" w:cs="Calibri"/>
          <w:b/>
          <w:bCs/>
          <w:color w:val="00B050"/>
          <w:sz w:val="24"/>
          <w:szCs w:val="20"/>
          <w:u w:val="single"/>
          <w:lang w:eastAsia="it-IT"/>
        </w:rPr>
        <w:t xml:space="preserve">intesi sul trasferimento di risorse in sanità </w:t>
      </w:r>
      <w:proofErr w:type="gramStart"/>
      <w:r w:rsidRPr="004A34D7">
        <w:rPr>
          <w:rFonts w:ascii="Calibri" w:eastAsia="Calibri" w:hAnsi="Calibri" w:cs="Calibri"/>
          <w:b/>
          <w:bCs/>
          <w:color w:val="00B050"/>
          <w:sz w:val="24"/>
          <w:szCs w:val="20"/>
          <w:u w:val="single"/>
          <w:lang w:eastAsia="it-IT"/>
        </w:rPr>
        <w:t>-  Anno</w:t>
      </w:r>
      <w:proofErr w:type="gramEnd"/>
      <w:r w:rsidRPr="004A34D7">
        <w:rPr>
          <w:rFonts w:ascii="Calibri" w:eastAsia="Calibri" w:hAnsi="Calibri" w:cs="Calibri"/>
          <w:b/>
          <w:bCs/>
          <w:color w:val="00B050"/>
          <w:sz w:val="24"/>
          <w:szCs w:val="20"/>
          <w:u w:val="single"/>
          <w:lang w:eastAsia="it-IT"/>
        </w:rPr>
        <w:t xml:space="preserve"> 2017</w:t>
      </w:r>
    </w:p>
    <w:p w14:paraId="7A04E36F" w14:textId="77777777" w:rsidR="001528AC" w:rsidRPr="00A938D7" w:rsidRDefault="001528AC" w:rsidP="001528AC">
      <w:pPr>
        <w:spacing w:after="0"/>
        <w:rPr>
          <w:rFonts w:ascii="Calibri" w:eastAsia="Calibri" w:hAnsi="Calibri" w:cs="Calibri"/>
          <w:color w:val="000000"/>
          <w:sz w:val="24"/>
          <w:szCs w:val="20"/>
          <w:lang w:eastAsia="it-IT"/>
        </w:rPr>
      </w:pPr>
    </w:p>
    <w:tbl>
      <w:tblPr>
        <w:tblStyle w:val="TableGrid"/>
        <w:tblW w:w="6849" w:type="dxa"/>
        <w:tblInd w:w="-585" w:type="dxa"/>
        <w:tblCellMar>
          <w:left w:w="24" w:type="dxa"/>
          <w:right w:w="23" w:type="dxa"/>
        </w:tblCellMar>
        <w:tblLook w:val="04A0" w:firstRow="1" w:lastRow="0" w:firstColumn="1" w:lastColumn="0" w:noHBand="0" w:noVBand="1"/>
      </w:tblPr>
      <w:tblGrid>
        <w:gridCol w:w="1241"/>
        <w:gridCol w:w="1464"/>
        <w:gridCol w:w="1381"/>
        <w:gridCol w:w="1381"/>
        <w:gridCol w:w="1382"/>
      </w:tblGrid>
      <w:tr w:rsidR="001528AC" w:rsidRPr="00A938D7" w14:paraId="1FFF7192" w14:textId="77777777" w:rsidTr="000F0DAD">
        <w:trPr>
          <w:trHeight w:val="54"/>
        </w:trPr>
        <w:tc>
          <w:tcPr>
            <w:tcW w:w="6849" w:type="dxa"/>
            <w:gridSpan w:val="5"/>
            <w:tcBorders>
              <w:top w:val="single" w:sz="7" w:space="0" w:color="C0C0C0"/>
              <w:left w:val="single" w:sz="7" w:space="0" w:color="C0C0C0"/>
              <w:bottom w:val="double" w:sz="7" w:space="0" w:color="C0C0C0"/>
              <w:right w:val="single" w:sz="7" w:space="0" w:color="C0C0C0"/>
            </w:tcBorders>
          </w:tcPr>
          <w:p w14:paraId="28961063" w14:textId="77777777" w:rsidR="001528AC" w:rsidRPr="00A938D7" w:rsidRDefault="001528AC" w:rsidP="000F0DAD">
            <w:pPr>
              <w:ind w:left="17"/>
              <w:jc w:val="center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Differenze</w:t>
            </w: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  <w:u w:val="single" w:color="C0C0C0"/>
              </w:rPr>
              <w:t xml:space="preserve"> presunte tra spesa media e spesa storica sanitaria -</w:t>
            </w: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 xml:space="preserve"> Anno 2017</w:t>
            </w:r>
          </w:p>
        </w:tc>
      </w:tr>
      <w:tr w:rsidR="001528AC" w:rsidRPr="00A938D7" w14:paraId="01B3E3EB" w14:textId="77777777" w:rsidTr="000F0DAD">
        <w:trPr>
          <w:trHeight w:val="796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25B4AC15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1464" w:type="dxa"/>
            <w:tcBorders>
              <w:top w:val="sing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  <w:vAlign w:val="center"/>
          </w:tcPr>
          <w:p w14:paraId="1F3A6464" w14:textId="77777777" w:rsidR="001528AC" w:rsidRPr="00A938D7" w:rsidRDefault="001528AC" w:rsidP="000F0DAD">
            <w:pPr>
              <w:spacing w:after="7"/>
              <w:ind w:left="120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 xml:space="preserve">Finanziamento </w:t>
            </w:r>
          </w:p>
          <w:p w14:paraId="1E2A241A" w14:textId="77777777" w:rsidR="001528AC" w:rsidRPr="00A938D7" w:rsidRDefault="001528AC" w:rsidP="000F0DAD">
            <w:pPr>
              <w:ind w:left="238" w:hanging="144"/>
              <w:jc w:val="both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Spesa sanitaria migliaia di €</w:t>
            </w:r>
          </w:p>
        </w:tc>
        <w:tc>
          <w:tcPr>
            <w:tcW w:w="1381" w:type="dxa"/>
            <w:tcBorders>
              <w:top w:val="sing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  <w:vAlign w:val="center"/>
          </w:tcPr>
          <w:p w14:paraId="51B7AFC4" w14:textId="77777777" w:rsidR="001528AC" w:rsidRPr="00A938D7" w:rsidRDefault="001528AC" w:rsidP="000F0DAD">
            <w:pPr>
              <w:ind w:left="12"/>
              <w:jc w:val="center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 xml:space="preserve">Spesa pro capite </w:t>
            </w:r>
            <w:proofErr w:type="gramStart"/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Euro</w:t>
            </w:r>
            <w:proofErr w:type="gramEnd"/>
          </w:p>
        </w:tc>
        <w:tc>
          <w:tcPr>
            <w:tcW w:w="1381" w:type="dxa"/>
            <w:tcBorders>
              <w:top w:val="sing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  <w:vAlign w:val="center"/>
          </w:tcPr>
          <w:p w14:paraId="0EDEE67F" w14:textId="77777777" w:rsidR="001528AC" w:rsidRPr="00A938D7" w:rsidRDefault="001528AC" w:rsidP="000F0DAD">
            <w:pPr>
              <w:jc w:val="center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 xml:space="preserve">Differenza su pro capite nazionale </w:t>
            </w:r>
            <w:proofErr w:type="gramStart"/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Euro</w:t>
            </w:r>
            <w:proofErr w:type="gramEnd"/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  <w:vAlign w:val="center"/>
          </w:tcPr>
          <w:p w14:paraId="183D4605" w14:textId="77777777" w:rsidR="001528AC" w:rsidRPr="00A938D7" w:rsidRDefault="001528AC" w:rsidP="000F0DAD">
            <w:pPr>
              <w:ind w:left="137" w:right="114" w:firstLine="9"/>
              <w:jc w:val="both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Differenza su spesa storica migliaia di €</w:t>
            </w:r>
          </w:p>
        </w:tc>
      </w:tr>
      <w:tr w:rsidR="001528AC" w:rsidRPr="00A938D7" w14:paraId="190EBC6E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6D3B6764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Lazio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AFA49F0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7.301.159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0EF3483E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1.238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6273403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140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4903277D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824.680</w:t>
            </w:r>
          </w:p>
        </w:tc>
      </w:tr>
      <w:tr w:rsidR="001528AC" w:rsidRPr="00A938D7" w14:paraId="7695869E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655F8F84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Lombardia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E11A6B4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12.726.255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6350283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1.269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5AAE1B21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109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64539C06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1.090.590</w:t>
            </w:r>
          </w:p>
        </w:tc>
      </w:tr>
      <w:tr w:rsidR="001528AC" w:rsidRPr="00A938D7" w14:paraId="772EF2EF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615A3F93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Veneto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5E45E50F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6.241.665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3A71578D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1.272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93893AA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106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7A85B99F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518.536</w:t>
            </w:r>
          </w:p>
        </w:tc>
      </w:tr>
      <w:tr w:rsidR="001528AC" w:rsidRPr="00A938D7" w14:paraId="7BAB2197" w14:textId="77777777" w:rsidTr="000F0DAD">
        <w:trPr>
          <w:trHeight w:val="215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5F2AA37F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Emilia Rom.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01CF35E7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5.909.979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05538E94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1.328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719164F5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50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71DB0DBE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222.538</w:t>
            </w:r>
          </w:p>
        </w:tc>
      </w:tr>
      <w:tr w:rsidR="001528AC" w:rsidRPr="00A938D7" w14:paraId="3ED0D82C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6F348986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Piemonte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D8CDAA1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6.097.061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FAC438E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1.391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7EA87C18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-13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20AD98EF" w14:textId="77777777" w:rsidR="001528AC" w:rsidRPr="00A938D7" w:rsidRDefault="001528AC" w:rsidP="000F0DAD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-56.227</w:t>
            </w:r>
          </w:p>
        </w:tc>
      </w:tr>
      <w:tr w:rsidR="001528AC" w:rsidRPr="00A938D7" w14:paraId="62EEEF51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6D01F788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Marche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7F821DA7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2.137.608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3DB89C9C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1.393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E5CD9C5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-15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7B1B573E" w14:textId="77777777" w:rsidR="001528AC" w:rsidRPr="00A938D7" w:rsidRDefault="001528AC" w:rsidP="000F0DAD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-22.716</w:t>
            </w:r>
          </w:p>
        </w:tc>
      </w:tr>
      <w:tr w:rsidR="001528AC" w:rsidRPr="00A938D7" w14:paraId="5436EE16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035FD1C4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Toscana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0DFF0FCB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5.259.135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0D0D8C15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1.406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5BC3B0FB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-28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7D698597" w14:textId="77777777" w:rsidR="001528AC" w:rsidRPr="00A938D7" w:rsidRDefault="001528AC" w:rsidP="000F0DAD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-106.326</w:t>
            </w:r>
          </w:p>
        </w:tc>
      </w:tr>
      <w:tr w:rsidR="001528AC" w:rsidRPr="00A938D7" w14:paraId="55289956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5A58A220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Campania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5508131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8.469.520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C78E6ED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1.452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553FFFCB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-74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1344E597" w14:textId="77777777" w:rsidR="001528AC" w:rsidRPr="00A938D7" w:rsidRDefault="001528AC" w:rsidP="000F0DAD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-432.465</w:t>
            </w:r>
          </w:p>
        </w:tc>
      </w:tr>
      <w:tr w:rsidR="001528AC" w:rsidRPr="00A938D7" w14:paraId="48F04687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118F5D06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Liguria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3F06E6B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2.286.200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79C8E465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1.464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AEEFB9E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-87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2D3798DE" w14:textId="77777777" w:rsidR="001528AC" w:rsidRPr="00A938D7" w:rsidRDefault="001528AC" w:rsidP="000F0DAD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-135.153</w:t>
            </w:r>
          </w:p>
        </w:tc>
      </w:tr>
      <w:tr w:rsidR="001528AC" w:rsidRPr="00A938D7" w14:paraId="3443E94C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44CE86A1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Puglia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20FA34F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6.317.882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CF8D8DA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1.558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1A40428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-180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2C4027CF" w14:textId="77777777" w:rsidR="001528AC" w:rsidRPr="00A938D7" w:rsidRDefault="001528AC" w:rsidP="000F0DAD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-729.167</w:t>
            </w:r>
          </w:p>
        </w:tc>
      </w:tr>
      <w:tr w:rsidR="001528AC" w:rsidRPr="00A938D7" w14:paraId="23661FBA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2C59CBD2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Umbria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0BED0E82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1.386.218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0525530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1.563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19AE29D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-185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7DF46225" w14:textId="77777777" w:rsidR="001528AC" w:rsidRPr="00A938D7" w:rsidRDefault="001528AC" w:rsidP="000F0DAD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-164.362</w:t>
            </w:r>
          </w:p>
        </w:tc>
      </w:tr>
      <w:tr w:rsidR="001528AC" w:rsidRPr="00A938D7" w14:paraId="2EB47928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  <w:shd w:val="clear" w:color="auto" w:fill="FFFF99"/>
          </w:tcPr>
          <w:p w14:paraId="1FDBE6D5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Abruzzo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52333F10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2.069.037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3071FCF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1.569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35BF742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-191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  <w:shd w:val="clear" w:color="auto" w:fill="FFFF99"/>
          </w:tcPr>
          <w:p w14:paraId="4A295526" w14:textId="77777777" w:rsidR="001528AC" w:rsidRPr="00A938D7" w:rsidRDefault="001528AC" w:rsidP="000F0DAD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-252.015</w:t>
            </w:r>
          </w:p>
        </w:tc>
      </w:tr>
      <w:tr w:rsidR="001528AC" w:rsidRPr="00A938D7" w14:paraId="7A40780A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5C98D204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Calabria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DBDBF2A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3.131.270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35B94B0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1.597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0B63E31B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-219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120C3B02" w14:textId="77777777" w:rsidR="001528AC" w:rsidRPr="00A938D7" w:rsidRDefault="001528AC" w:rsidP="000F0DAD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-429.402</w:t>
            </w:r>
          </w:p>
        </w:tc>
      </w:tr>
      <w:tr w:rsidR="001528AC" w:rsidRPr="00A938D7" w14:paraId="680CB68C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164A204E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Basilicata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34C60FCD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912.874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D58FF8B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1.605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A5049B1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-227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0527EF1C" w14:textId="77777777" w:rsidR="001528AC" w:rsidRPr="00A938D7" w:rsidRDefault="001528AC" w:rsidP="000F0DAD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-129.224</w:t>
            </w:r>
          </w:p>
        </w:tc>
      </w:tr>
      <w:tr w:rsidR="001528AC" w:rsidRPr="00A938D7" w14:paraId="6B13CC13" w14:textId="77777777" w:rsidTr="000F0DAD">
        <w:trPr>
          <w:trHeight w:val="214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4AC40D99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Molise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5E4A8045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625.697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B27C12A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2.022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F2A49E3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-644</w:t>
            </w: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44617D61" w14:textId="77777777" w:rsidR="001528AC" w:rsidRPr="00A938D7" w:rsidRDefault="001528AC" w:rsidP="000F0DAD">
            <w:pPr>
              <w:ind w:right="1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-199.287</w:t>
            </w:r>
          </w:p>
        </w:tc>
      </w:tr>
      <w:tr w:rsidR="001528AC" w:rsidRPr="00A938D7" w14:paraId="3D843524" w14:textId="77777777" w:rsidTr="000F0DAD">
        <w:trPr>
          <w:trHeight w:val="209"/>
        </w:trPr>
        <w:tc>
          <w:tcPr>
            <w:tcW w:w="1241" w:type="dxa"/>
            <w:tcBorders>
              <w:top w:val="double" w:sz="7" w:space="0" w:color="C0C0C0"/>
              <w:left w:val="single" w:sz="7" w:space="0" w:color="C0C0C0"/>
              <w:bottom w:val="double" w:sz="3" w:space="0" w:color="C0C0C0"/>
              <w:right w:val="double" w:sz="7" w:space="0" w:color="C0C0C0"/>
            </w:tcBorders>
          </w:tcPr>
          <w:p w14:paraId="7188ECEF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Nazionale</w:t>
            </w:r>
          </w:p>
        </w:tc>
        <w:tc>
          <w:tcPr>
            <w:tcW w:w="1464" w:type="dxa"/>
            <w:tcBorders>
              <w:top w:val="double" w:sz="7" w:space="0" w:color="C0C0C0"/>
              <w:left w:val="double" w:sz="7" w:space="0" w:color="C0C0C0"/>
              <w:bottom w:val="double" w:sz="3" w:space="0" w:color="C0C0C0"/>
              <w:right w:val="double" w:sz="7" w:space="0" w:color="C0C0C0"/>
            </w:tcBorders>
          </w:tcPr>
          <w:p w14:paraId="2CF68CBA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70.871.560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3" w:space="0" w:color="C0C0C0"/>
              <w:right w:val="double" w:sz="7" w:space="0" w:color="C0C0C0"/>
            </w:tcBorders>
          </w:tcPr>
          <w:p w14:paraId="098197D0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2"/>
                <w:szCs w:val="16"/>
              </w:rPr>
              <w:t>1.378</w:t>
            </w:r>
          </w:p>
        </w:tc>
        <w:tc>
          <w:tcPr>
            <w:tcW w:w="1381" w:type="dxa"/>
            <w:tcBorders>
              <w:top w:val="double" w:sz="7" w:space="0" w:color="C0C0C0"/>
              <w:left w:val="double" w:sz="7" w:space="0" w:color="C0C0C0"/>
              <w:bottom w:val="double" w:sz="3" w:space="0" w:color="C0C0C0"/>
              <w:right w:val="double" w:sz="7" w:space="0" w:color="C0C0C0"/>
            </w:tcBorders>
          </w:tcPr>
          <w:p w14:paraId="4BA9AAAD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1379" w:type="dxa"/>
            <w:tcBorders>
              <w:top w:val="double" w:sz="7" w:space="0" w:color="C0C0C0"/>
              <w:left w:val="double" w:sz="7" w:space="0" w:color="C0C0C0"/>
              <w:bottom w:val="double" w:sz="3" w:space="0" w:color="C0C0C0"/>
              <w:right w:val="single" w:sz="7" w:space="0" w:color="C0C0C0"/>
            </w:tcBorders>
          </w:tcPr>
          <w:p w14:paraId="47059DD1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12"/>
                <w:szCs w:val="16"/>
              </w:rPr>
            </w:pPr>
          </w:p>
        </w:tc>
      </w:tr>
    </w:tbl>
    <w:p w14:paraId="13F7743B" w14:textId="77777777" w:rsidR="001528AC" w:rsidRPr="00A938D7" w:rsidRDefault="001528AC" w:rsidP="001528AC">
      <w:pPr>
        <w:spacing w:after="231"/>
        <w:ind w:left="1186"/>
        <w:rPr>
          <w:rFonts w:ascii="Calibri" w:eastAsia="Calibri" w:hAnsi="Calibri" w:cs="Calibri"/>
          <w:color w:val="000000"/>
          <w:sz w:val="26"/>
          <w:lang w:eastAsia="it-IT"/>
        </w:rPr>
      </w:pPr>
    </w:p>
    <w:p w14:paraId="1732C038" w14:textId="77777777" w:rsidR="001528AC" w:rsidRPr="003C0C6F" w:rsidRDefault="001528AC" w:rsidP="001528AC">
      <w:pPr>
        <w:spacing w:after="12" w:line="269" w:lineRule="auto"/>
        <w:ind w:left="-5" w:hanging="10"/>
        <w:rPr>
          <w:rFonts w:ascii="Calibri" w:eastAsia="Calibri" w:hAnsi="Calibri" w:cs="Calibri"/>
          <w:b/>
          <w:bCs/>
          <w:i/>
          <w:iCs/>
          <w:color w:val="C00000"/>
          <w:sz w:val="26"/>
          <w:u w:val="single"/>
          <w:lang w:eastAsia="it-IT"/>
        </w:rPr>
      </w:pPr>
      <w:r w:rsidRPr="00A938D7">
        <w:rPr>
          <w:rFonts w:ascii="Calibri" w:eastAsia="Calibri" w:hAnsi="Calibri" w:cs="Calibri"/>
          <w:b/>
          <w:bCs/>
          <w:i/>
          <w:iCs/>
          <w:color w:val="C00000"/>
          <w:sz w:val="26"/>
          <w:u w:val="single"/>
          <w:lang w:eastAsia="it-IT"/>
        </w:rPr>
        <w:t xml:space="preserve">L’Abruzzo subisce una decurtazione di 252 milioni di euro. </w:t>
      </w:r>
    </w:p>
    <w:p w14:paraId="1104F472" w14:textId="77777777" w:rsidR="001528AC" w:rsidRDefault="001528AC" w:rsidP="001528AC">
      <w:pPr>
        <w:spacing w:after="12" w:line="269" w:lineRule="auto"/>
        <w:ind w:left="-5" w:hanging="10"/>
        <w:rPr>
          <w:rFonts w:ascii="Calibri" w:eastAsia="Calibri" w:hAnsi="Calibri" w:cs="Calibri"/>
          <w:color w:val="000000"/>
          <w:sz w:val="26"/>
          <w:lang w:eastAsia="it-IT"/>
        </w:rPr>
      </w:pPr>
    </w:p>
    <w:p w14:paraId="06227390" w14:textId="77777777" w:rsidR="001528AC" w:rsidRPr="00594475" w:rsidRDefault="001528AC" w:rsidP="001528AC">
      <w:pPr>
        <w:pStyle w:val="Nessunaspaziatura"/>
        <w:rPr>
          <w:sz w:val="24"/>
          <w:szCs w:val="24"/>
        </w:rPr>
      </w:pPr>
      <w:r w:rsidRPr="004A34D7">
        <w:rPr>
          <w:b/>
          <w:bCs/>
          <w:color w:val="00B050"/>
          <w:sz w:val="24"/>
          <w:szCs w:val="24"/>
          <w:u w:val="single"/>
        </w:rPr>
        <w:t>Tabella di s</w:t>
      </w:r>
      <w:r w:rsidRPr="004A34D7">
        <w:rPr>
          <w:rFonts w:ascii="Calibri" w:eastAsia="Calibri" w:hAnsi="Calibri" w:cs="Calibri"/>
          <w:b/>
          <w:bCs/>
          <w:color w:val="00B050"/>
          <w:sz w:val="24"/>
          <w:szCs w:val="20"/>
          <w:u w:val="single"/>
          <w:lang w:eastAsia="it-IT"/>
        </w:rPr>
        <w:t xml:space="preserve">intesi sul trasferimento di risorse </w:t>
      </w:r>
      <w:r>
        <w:rPr>
          <w:rFonts w:ascii="Calibri" w:eastAsia="Calibri" w:hAnsi="Calibri" w:cs="Calibri"/>
          <w:b/>
          <w:bCs/>
          <w:color w:val="00B050"/>
          <w:sz w:val="24"/>
          <w:szCs w:val="20"/>
          <w:u w:val="single"/>
          <w:lang w:eastAsia="it-IT"/>
        </w:rPr>
        <w:t>per istruzione</w:t>
      </w:r>
      <w:r w:rsidRPr="004A34D7">
        <w:rPr>
          <w:rFonts w:ascii="Calibri" w:eastAsia="Calibri" w:hAnsi="Calibri" w:cs="Calibri"/>
          <w:b/>
          <w:bCs/>
          <w:color w:val="00B050"/>
          <w:sz w:val="24"/>
          <w:szCs w:val="20"/>
          <w:u w:val="single"/>
          <w:lang w:eastAsia="it-IT"/>
        </w:rPr>
        <w:t xml:space="preserve"> </w:t>
      </w:r>
      <w:proofErr w:type="gramStart"/>
      <w:r w:rsidRPr="004A34D7">
        <w:rPr>
          <w:rFonts w:ascii="Calibri" w:eastAsia="Calibri" w:hAnsi="Calibri" w:cs="Calibri"/>
          <w:b/>
          <w:bCs/>
          <w:color w:val="00B050"/>
          <w:sz w:val="24"/>
          <w:szCs w:val="20"/>
          <w:u w:val="single"/>
          <w:lang w:eastAsia="it-IT"/>
        </w:rPr>
        <w:t>-  Anno</w:t>
      </w:r>
      <w:proofErr w:type="gramEnd"/>
      <w:r w:rsidRPr="004A34D7">
        <w:rPr>
          <w:rFonts w:ascii="Calibri" w:eastAsia="Calibri" w:hAnsi="Calibri" w:cs="Calibri"/>
          <w:b/>
          <w:bCs/>
          <w:color w:val="00B050"/>
          <w:sz w:val="24"/>
          <w:szCs w:val="20"/>
          <w:u w:val="single"/>
          <w:lang w:eastAsia="it-IT"/>
        </w:rPr>
        <w:t xml:space="preserve"> 2017</w:t>
      </w:r>
    </w:p>
    <w:tbl>
      <w:tblPr>
        <w:tblStyle w:val="TableGrid"/>
        <w:tblW w:w="6355" w:type="dxa"/>
        <w:tblInd w:w="0" w:type="dxa"/>
        <w:tblCellMar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1218"/>
        <w:gridCol w:w="1314"/>
        <w:gridCol w:w="1276"/>
        <w:gridCol w:w="1276"/>
        <w:gridCol w:w="1271"/>
      </w:tblGrid>
      <w:tr w:rsidR="001528AC" w:rsidRPr="00A938D7" w14:paraId="19D73029" w14:textId="77777777" w:rsidTr="000F0DAD">
        <w:trPr>
          <w:trHeight w:val="212"/>
        </w:trPr>
        <w:tc>
          <w:tcPr>
            <w:tcW w:w="6355" w:type="dxa"/>
            <w:gridSpan w:val="5"/>
            <w:tcBorders>
              <w:top w:val="single" w:sz="7" w:space="0" w:color="C0C0C0"/>
              <w:left w:val="single" w:sz="7" w:space="0" w:color="C0C0C0"/>
              <w:bottom w:val="double" w:sz="7" w:space="0" w:color="C0C0C0"/>
              <w:right w:val="single" w:sz="7" w:space="0" w:color="C0C0C0"/>
            </w:tcBorders>
          </w:tcPr>
          <w:p w14:paraId="72B80CFD" w14:textId="77777777" w:rsidR="001528AC" w:rsidRPr="00A938D7" w:rsidRDefault="001528AC" w:rsidP="000F0DAD">
            <w:pPr>
              <w:ind w:left="5"/>
              <w:jc w:val="center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Differenze pre</w:t>
            </w:r>
            <w:r w:rsidRPr="00A938D7">
              <w:rPr>
                <w:rFonts w:ascii="Arial" w:eastAsia="Arial" w:hAnsi="Arial" w:cs="Arial"/>
                <w:b/>
                <w:color w:val="000000"/>
                <w:sz w:val="18"/>
                <w:u w:val="single" w:color="C0C0C0"/>
              </w:rPr>
              <w:t>sunte tra spesa media e spesa storica per istruzion</w:t>
            </w: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e - Anno 2017</w:t>
            </w:r>
          </w:p>
        </w:tc>
      </w:tr>
      <w:tr w:rsidR="001528AC" w:rsidRPr="00A938D7" w14:paraId="5C86AA0A" w14:textId="77777777" w:rsidTr="000F0DAD">
        <w:trPr>
          <w:trHeight w:val="830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  <w:vAlign w:val="center"/>
          </w:tcPr>
          <w:p w14:paraId="6F5F5E3F" w14:textId="77777777" w:rsidR="001528AC" w:rsidRPr="00A938D7" w:rsidRDefault="001528AC" w:rsidP="000F0DAD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Regioni</w:t>
            </w:r>
          </w:p>
        </w:tc>
        <w:tc>
          <w:tcPr>
            <w:tcW w:w="1314" w:type="dxa"/>
            <w:tcBorders>
              <w:top w:val="sing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  <w:vAlign w:val="center"/>
          </w:tcPr>
          <w:p w14:paraId="38AF906C" w14:textId="77777777" w:rsidR="001528AC" w:rsidRPr="00A938D7" w:rsidRDefault="001528AC" w:rsidP="000F0DAD">
            <w:pPr>
              <w:jc w:val="center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Spesa per istruzione migliaia di €</w:t>
            </w:r>
          </w:p>
        </w:tc>
        <w:tc>
          <w:tcPr>
            <w:tcW w:w="1276" w:type="dxa"/>
            <w:tcBorders>
              <w:top w:val="sing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  <w:vAlign w:val="center"/>
          </w:tcPr>
          <w:p w14:paraId="42444AB0" w14:textId="77777777" w:rsidR="001528AC" w:rsidRPr="00A938D7" w:rsidRDefault="001528AC" w:rsidP="000F0DAD">
            <w:pPr>
              <w:ind w:left="12"/>
              <w:jc w:val="center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Spesa pro capite </w:t>
            </w:r>
            <w:proofErr w:type="gramStart"/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Euro</w:t>
            </w:r>
            <w:proofErr w:type="gramEnd"/>
          </w:p>
        </w:tc>
        <w:tc>
          <w:tcPr>
            <w:tcW w:w="1276" w:type="dxa"/>
            <w:tcBorders>
              <w:top w:val="sing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  <w:vAlign w:val="center"/>
          </w:tcPr>
          <w:p w14:paraId="50F21867" w14:textId="77777777" w:rsidR="001528AC" w:rsidRPr="00A938D7" w:rsidRDefault="001528AC" w:rsidP="000F0DAD">
            <w:pPr>
              <w:jc w:val="center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Differenza su pro capite nazionale </w:t>
            </w:r>
            <w:proofErr w:type="gramStart"/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Euro</w:t>
            </w:r>
            <w:proofErr w:type="gramEnd"/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  <w:vAlign w:val="center"/>
          </w:tcPr>
          <w:p w14:paraId="729F18C8" w14:textId="77777777" w:rsidR="001528AC" w:rsidRPr="00A938D7" w:rsidRDefault="001528AC" w:rsidP="000F0DAD">
            <w:pPr>
              <w:ind w:left="137" w:firstLine="8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Differenza su spesa storica migliaia di €</w:t>
            </w:r>
          </w:p>
        </w:tc>
      </w:tr>
      <w:tr w:rsidR="001528AC" w:rsidRPr="00A938D7" w14:paraId="04DF2992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3536255D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Lombardia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7944318E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5.632.352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82E0D72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562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9C6A7CE" w14:textId="77777777" w:rsidR="001528AC" w:rsidRPr="00A938D7" w:rsidRDefault="001528AC" w:rsidP="000F0DAD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103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45205810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1.029.528</w:t>
            </w:r>
          </w:p>
        </w:tc>
      </w:tr>
      <w:tr w:rsidR="001528AC" w:rsidRPr="00A938D7" w14:paraId="522C75AC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004A6BA8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Liguria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210C68D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903.212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89DE3BF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579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7C36D40D" w14:textId="77777777" w:rsidR="001528AC" w:rsidRPr="00A938D7" w:rsidRDefault="001528AC" w:rsidP="000F0DAD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86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5E71E35E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133.929</w:t>
            </w:r>
          </w:p>
        </w:tc>
      </w:tr>
      <w:tr w:rsidR="001528AC" w:rsidRPr="00A938D7" w14:paraId="1F2AC53A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0EAB303D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Veneto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58664516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2.913.692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6754E48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594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3D491292" w14:textId="77777777" w:rsidR="001528AC" w:rsidRPr="00A938D7" w:rsidRDefault="001528AC" w:rsidP="000F0DAD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70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375A52E4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345.782</w:t>
            </w:r>
          </w:p>
        </w:tc>
      </w:tr>
      <w:tr w:rsidR="001528AC" w:rsidRPr="00A938D7" w14:paraId="0D8C937D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46DD1817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Piemonte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AF1F1EA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2.702.877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EDA6365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617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3B23D4CF" w14:textId="77777777" w:rsidR="001528AC" w:rsidRPr="00A938D7" w:rsidRDefault="001528AC" w:rsidP="000F0DAD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48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68A7EF19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209.750</w:t>
            </w:r>
          </w:p>
        </w:tc>
      </w:tr>
      <w:tr w:rsidR="001528AC" w:rsidRPr="00A938D7" w14:paraId="12A1A400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6502CA1F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Emilia Rom.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3710EB71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2.850.916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F252246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641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EA09132" w14:textId="77777777" w:rsidR="001528AC" w:rsidRPr="00A938D7" w:rsidRDefault="001528AC" w:rsidP="000F0DAD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24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20EF2D18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105.916</w:t>
            </w:r>
          </w:p>
        </w:tc>
      </w:tr>
      <w:tr w:rsidR="001528AC" w:rsidRPr="00A938D7" w14:paraId="4D82C7A8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5E1D42E7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Lazio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39C8CE2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4.015.135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7D58255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681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4F5D49D" w14:textId="77777777" w:rsidR="001528AC" w:rsidRPr="00A938D7" w:rsidRDefault="001528AC" w:rsidP="000F0DAD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-16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45EA6DCA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-97.210</w:t>
            </w:r>
          </w:p>
        </w:tc>
      </w:tr>
      <w:tr w:rsidR="001528AC" w:rsidRPr="00A938D7" w14:paraId="7C21C968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2D3259BD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Toscana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7FA97C1A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2.584.306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40AE67C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691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5138F265" w14:textId="77777777" w:rsidR="001528AC" w:rsidRPr="00A938D7" w:rsidRDefault="001528AC" w:rsidP="000F0DAD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-27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10B7F43F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-99.846</w:t>
            </w:r>
          </w:p>
        </w:tc>
      </w:tr>
      <w:tr w:rsidR="001528AC" w:rsidRPr="00A938D7" w14:paraId="2D5EAB7E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3738A7A6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Puglia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384515E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2.850.544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56323041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703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5E7214CA" w14:textId="77777777" w:rsidR="001528AC" w:rsidRPr="00A938D7" w:rsidRDefault="001528AC" w:rsidP="000F0DAD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-38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599467CB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-155.910</w:t>
            </w:r>
          </w:p>
        </w:tc>
      </w:tr>
      <w:tr w:rsidR="001528AC" w:rsidRPr="00A938D7" w14:paraId="1DF71C8B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23E5C4F6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Marche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0C1D015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1.094.676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65890BD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713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EB59E11" w14:textId="77777777" w:rsidR="001528AC" w:rsidRPr="00A938D7" w:rsidRDefault="001528AC" w:rsidP="000F0DAD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-49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487DD23C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-74.967</w:t>
            </w:r>
          </w:p>
        </w:tc>
      </w:tr>
      <w:tr w:rsidR="001528AC" w:rsidRPr="00A938D7" w14:paraId="10789689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2C0EC4AF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Umbria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D9C2C4A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663.286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7B5BEDFE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748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0C624AF" w14:textId="77777777" w:rsidR="001528AC" w:rsidRPr="00A938D7" w:rsidRDefault="001528AC" w:rsidP="000F0DAD">
            <w:pPr>
              <w:ind w:right="8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-84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1C7A0759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-74.160</w:t>
            </w:r>
          </w:p>
        </w:tc>
      </w:tr>
      <w:tr w:rsidR="001528AC" w:rsidRPr="00A938D7" w14:paraId="12EA1B05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7D33B7E5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Molise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422B9E3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238.366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03421050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770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8786E2F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-106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5F27BF7E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-32.770</w:t>
            </w:r>
          </w:p>
        </w:tc>
      </w:tr>
      <w:tr w:rsidR="001528AC" w:rsidRPr="00A938D7" w14:paraId="2D3C8E2A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3A1B44EA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Basilicata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432FA464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438.298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5C272F0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771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5FC01629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-106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671F0CD7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-60.456</w:t>
            </w:r>
          </w:p>
        </w:tc>
      </w:tr>
      <w:tr w:rsidR="001528AC" w:rsidRPr="00A938D7" w14:paraId="4032DAF2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  <w:shd w:val="clear" w:color="auto" w:fill="FFFF99"/>
          </w:tcPr>
          <w:p w14:paraId="0726B6FB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Abruzzo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734666DD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1.018.596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EE52884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772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8503016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-108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  <w:shd w:val="clear" w:color="auto" w:fill="FFFF99"/>
          </w:tcPr>
          <w:p w14:paraId="675197A1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-142.507</w:t>
            </w:r>
          </w:p>
        </w:tc>
      </w:tr>
      <w:tr w:rsidR="001528AC" w:rsidRPr="00A938D7" w14:paraId="11D66909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7A065F7C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Campania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618A15A0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4.664.501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096C8574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800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3485CF4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-135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2A22BDC1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-789.384</w:t>
            </w:r>
          </w:p>
        </w:tc>
      </w:tr>
      <w:tr w:rsidR="001528AC" w:rsidRPr="00A938D7" w14:paraId="3D46D1DF" w14:textId="77777777" w:rsidTr="000F0DAD">
        <w:trPr>
          <w:trHeight w:val="228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double" w:sz="7" w:space="0" w:color="C0C0C0"/>
              <w:right w:val="double" w:sz="7" w:space="0" w:color="C0C0C0"/>
            </w:tcBorders>
          </w:tcPr>
          <w:p w14:paraId="69884287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Calabria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B6D2117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1.600.419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149B465A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816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double" w:sz="7" w:space="0" w:color="C0C0C0"/>
            </w:tcBorders>
          </w:tcPr>
          <w:p w14:paraId="23E699C1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-152</w:t>
            </w: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double" w:sz="7" w:space="0" w:color="C0C0C0"/>
              <w:right w:val="single" w:sz="7" w:space="0" w:color="C0C0C0"/>
            </w:tcBorders>
          </w:tcPr>
          <w:p w14:paraId="60A53749" w14:textId="77777777" w:rsidR="001528AC" w:rsidRPr="00A938D7" w:rsidRDefault="001528AC" w:rsidP="000F0DAD">
            <w:pPr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-297.696</w:t>
            </w:r>
          </w:p>
        </w:tc>
      </w:tr>
      <w:tr w:rsidR="001528AC" w:rsidRPr="00A938D7" w14:paraId="4B7227D7" w14:textId="77777777" w:rsidTr="000F0DAD">
        <w:trPr>
          <w:trHeight w:val="212"/>
        </w:trPr>
        <w:tc>
          <w:tcPr>
            <w:tcW w:w="1218" w:type="dxa"/>
            <w:tcBorders>
              <w:top w:val="double" w:sz="7" w:space="0" w:color="C0C0C0"/>
              <w:left w:val="single" w:sz="7" w:space="0" w:color="C0C0C0"/>
              <w:bottom w:val="single" w:sz="7" w:space="0" w:color="C0C0C0"/>
              <w:right w:val="double" w:sz="7" w:space="0" w:color="C0C0C0"/>
            </w:tcBorders>
          </w:tcPr>
          <w:p w14:paraId="60EE367F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Nazionale</w:t>
            </w:r>
          </w:p>
        </w:tc>
        <w:tc>
          <w:tcPr>
            <w:tcW w:w="1314" w:type="dxa"/>
            <w:tcBorders>
              <w:top w:val="double" w:sz="7" w:space="0" w:color="C0C0C0"/>
              <w:left w:val="double" w:sz="7" w:space="0" w:color="C0C0C0"/>
              <w:bottom w:val="single" w:sz="7" w:space="0" w:color="C0C0C0"/>
              <w:right w:val="double" w:sz="7" w:space="0" w:color="C0C0C0"/>
            </w:tcBorders>
          </w:tcPr>
          <w:p w14:paraId="2DAD81DA" w14:textId="77777777" w:rsidR="001528AC" w:rsidRPr="00A938D7" w:rsidRDefault="001528AC" w:rsidP="000F0DAD">
            <w:pPr>
              <w:ind w:right="10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34.171.176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single" w:sz="7" w:space="0" w:color="C0C0C0"/>
              <w:right w:val="double" w:sz="7" w:space="0" w:color="C0C0C0"/>
            </w:tcBorders>
          </w:tcPr>
          <w:p w14:paraId="745B4842" w14:textId="77777777" w:rsidR="001528AC" w:rsidRPr="00A938D7" w:rsidRDefault="001528AC" w:rsidP="000F0DAD">
            <w:pPr>
              <w:ind w:right="9"/>
              <w:jc w:val="right"/>
              <w:rPr>
                <w:rFonts w:ascii="Calibri" w:eastAsia="Calibri" w:hAnsi="Calibri" w:cs="Calibri"/>
                <w:color w:val="000000"/>
                <w:sz w:val="26"/>
              </w:rPr>
            </w:pPr>
            <w:r w:rsidRPr="00A938D7">
              <w:rPr>
                <w:rFonts w:ascii="Arial" w:eastAsia="Arial" w:hAnsi="Arial" w:cs="Arial"/>
                <w:b/>
                <w:color w:val="000000"/>
                <w:sz w:val="18"/>
              </w:rPr>
              <w:t>664</w:t>
            </w:r>
          </w:p>
        </w:tc>
        <w:tc>
          <w:tcPr>
            <w:tcW w:w="1276" w:type="dxa"/>
            <w:tcBorders>
              <w:top w:val="double" w:sz="7" w:space="0" w:color="C0C0C0"/>
              <w:left w:val="double" w:sz="7" w:space="0" w:color="C0C0C0"/>
              <w:bottom w:val="single" w:sz="7" w:space="0" w:color="C0C0C0"/>
              <w:right w:val="double" w:sz="7" w:space="0" w:color="C0C0C0"/>
            </w:tcBorders>
          </w:tcPr>
          <w:p w14:paraId="6CEFF16D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1271" w:type="dxa"/>
            <w:tcBorders>
              <w:top w:val="double" w:sz="7" w:space="0" w:color="C0C0C0"/>
              <w:left w:val="double" w:sz="7" w:space="0" w:color="C0C0C0"/>
              <w:bottom w:val="single" w:sz="7" w:space="0" w:color="C0C0C0"/>
              <w:right w:val="single" w:sz="7" w:space="0" w:color="C0C0C0"/>
            </w:tcBorders>
          </w:tcPr>
          <w:p w14:paraId="4C0DE0B4" w14:textId="77777777" w:rsidR="001528AC" w:rsidRPr="00A938D7" w:rsidRDefault="001528AC" w:rsidP="000F0DAD">
            <w:pPr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</w:tr>
    </w:tbl>
    <w:p w14:paraId="756F43C3" w14:textId="77777777" w:rsidR="001528AC" w:rsidRPr="00A938D7" w:rsidRDefault="001528AC" w:rsidP="001528AC">
      <w:pPr>
        <w:spacing w:after="12" w:line="269" w:lineRule="auto"/>
        <w:ind w:left="-5" w:hanging="10"/>
        <w:rPr>
          <w:rFonts w:ascii="Calibri" w:eastAsia="Calibri" w:hAnsi="Calibri" w:cs="Calibri"/>
          <w:color w:val="000000"/>
          <w:sz w:val="24"/>
          <w:szCs w:val="20"/>
          <w:lang w:eastAsia="it-IT"/>
        </w:rPr>
      </w:pPr>
      <w:r w:rsidRPr="00557086">
        <w:rPr>
          <w:rFonts w:ascii="Calibri" w:eastAsia="Calibri" w:hAnsi="Calibri" w:cs="Calibri"/>
          <w:color w:val="000000"/>
          <w:sz w:val="24"/>
          <w:szCs w:val="20"/>
          <w:lang w:eastAsia="it-IT"/>
        </w:rPr>
        <w:t>Nella Istruzione l</w:t>
      </w:r>
      <w:r w:rsidRPr="00A938D7">
        <w:rPr>
          <w:rFonts w:ascii="Calibri" w:eastAsia="Calibri" w:hAnsi="Calibri" w:cs="Calibri"/>
          <w:color w:val="000000"/>
          <w:sz w:val="24"/>
          <w:szCs w:val="20"/>
          <w:lang w:eastAsia="it-IT"/>
        </w:rPr>
        <w:t xml:space="preserve">’Abruzzo </w:t>
      </w:r>
      <w:r w:rsidRPr="00A938D7">
        <w:rPr>
          <w:rFonts w:ascii="Calibri" w:eastAsia="Calibri" w:hAnsi="Calibri" w:cs="Calibri"/>
          <w:b/>
          <w:bCs/>
          <w:i/>
          <w:iCs/>
          <w:color w:val="C00000"/>
          <w:sz w:val="24"/>
          <w:szCs w:val="20"/>
          <w:u w:val="single"/>
          <w:lang w:eastAsia="it-IT"/>
        </w:rPr>
        <w:t xml:space="preserve">subisce una decurtazione </w:t>
      </w:r>
      <w:proofErr w:type="gramStart"/>
      <w:r w:rsidRPr="00A938D7">
        <w:rPr>
          <w:rFonts w:ascii="Calibri" w:eastAsia="Calibri" w:hAnsi="Calibri" w:cs="Calibri"/>
          <w:b/>
          <w:bCs/>
          <w:i/>
          <w:iCs/>
          <w:color w:val="C00000"/>
          <w:sz w:val="24"/>
          <w:szCs w:val="20"/>
          <w:u w:val="single"/>
          <w:lang w:eastAsia="it-IT"/>
        </w:rPr>
        <w:t>di  142</w:t>
      </w:r>
      <w:proofErr w:type="gramEnd"/>
      <w:r w:rsidRPr="00A938D7">
        <w:rPr>
          <w:rFonts w:ascii="Calibri" w:eastAsia="Calibri" w:hAnsi="Calibri" w:cs="Calibri"/>
          <w:b/>
          <w:bCs/>
          <w:i/>
          <w:iCs/>
          <w:color w:val="C00000"/>
          <w:sz w:val="24"/>
          <w:szCs w:val="20"/>
          <w:u w:val="single"/>
          <w:lang w:eastAsia="it-IT"/>
        </w:rPr>
        <w:t xml:space="preserve"> milioni di euro.</w:t>
      </w:r>
      <w:r w:rsidRPr="00A938D7">
        <w:rPr>
          <w:rFonts w:ascii="Calibri" w:eastAsia="Calibri" w:hAnsi="Calibri" w:cs="Calibri"/>
          <w:color w:val="000000"/>
          <w:sz w:val="24"/>
          <w:szCs w:val="20"/>
          <w:lang w:eastAsia="it-IT"/>
        </w:rPr>
        <w:t xml:space="preserve"> </w:t>
      </w:r>
      <w:r w:rsidRPr="00557086">
        <w:rPr>
          <w:rFonts w:ascii="Calibri" w:eastAsia="Calibri" w:hAnsi="Calibri" w:cs="Calibri"/>
          <w:color w:val="000000"/>
          <w:sz w:val="24"/>
          <w:szCs w:val="20"/>
          <w:lang w:eastAsia="it-IT"/>
        </w:rPr>
        <w:t xml:space="preserve"> </w:t>
      </w:r>
      <w:proofErr w:type="gramStart"/>
      <w:r w:rsidRPr="00557086">
        <w:rPr>
          <w:rFonts w:ascii="Calibri" w:eastAsia="Calibri" w:hAnsi="Calibri" w:cs="Calibri"/>
          <w:color w:val="000000"/>
          <w:sz w:val="24"/>
          <w:szCs w:val="20"/>
          <w:lang w:eastAsia="it-IT"/>
        </w:rPr>
        <w:t>In conclusione</w:t>
      </w:r>
      <w:proofErr w:type="gramEnd"/>
      <w:r w:rsidRPr="00557086">
        <w:rPr>
          <w:rFonts w:ascii="Calibri" w:eastAsia="Calibri" w:hAnsi="Calibri" w:cs="Calibri"/>
          <w:color w:val="000000"/>
          <w:sz w:val="24"/>
          <w:szCs w:val="20"/>
          <w:lang w:eastAsia="it-IT"/>
        </w:rPr>
        <w:t xml:space="preserve"> l</w:t>
      </w:r>
      <w:r w:rsidRPr="00A938D7">
        <w:rPr>
          <w:rFonts w:ascii="Calibri" w:eastAsia="Calibri" w:hAnsi="Calibri" w:cs="Calibri"/>
          <w:color w:val="000000"/>
          <w:sz w:val="24"/>
          <w:szCs w:val="20"/>
          <w:lang w:eastAsia="it-IT"/>
        </w:rPr>
        <w:t xml:space="preserve">e variazioni totali (sanitaria </w:t>
      </w:r>
      <w:r w:rsidRPr="00557086">
        <w:rPr>
          <w:rFonts w:ascii="Calibri" w:eastAsia="Calibri" w:hAnsi="Calibri" w:cs="Calibri"/>
          <w:color w:val="000000"/>
          <w:sz w:val="24"/>
          <w:szCs w:val="20"/>
          <w:lang w:eastAsia="it-IT"/>
        </w:rPr>
        <w:t xml:space="preserve">e </w:t>
      </w:r>
      <w:r w:rsidRPr="00A938D7">
        <w:rPr>
          <w:rFonts w:ascii="Calibri" w:eastAsia="Calibri" w:hAnsi="Calibri" w:cs="Calibri"/>
          <w:color w:val="000000"/>
          <w:sz w:val="24"/>
          <w:szCs w:val="20"/>
          <w:lang w:eastAsia="it-IT"/>
        </w:rPr>
        <w:t xml:space="preserve">istruzione) sono positive per Lombardia, Veneto, l’Emilia-Roma e Lazio, negative per tutte le altre Regioni del Centro e del Mezzogiorno. </w:t>
      </w:r>
    </w:p>
    <w:p w14:paraId="488775D1" w14:textId="77777777" w:rsidR="001528AC" w:rsidRPr="00557086" w:rsidRDefault="001528AC" w:rsidP="001528AC">
      <w:pPr>
        <w:spacing w:after="193" w:line="269" w:lineRule="auto"/>
        <w:ind w:left="-5" w:hanging="10"/>
      </w:pPr>
      <w:r w:rsidRPr="00A938D7">
        <w:rPr>
          <w:rFonts w:ascii="Calibri" w:eastAsia="Calibri" w:hAnsi="Calibri" w:cs="Calibri"/>
          <w:b/>
          <w:bCs/>
          <w:i/>
          <w:iCs/>
          <w:color w:val="C00000"/>
          <w:sz w:val="24"/>
          <w:szCs w:val="20"/>
          <w:u w:val="single"/>
          <w:lang w:eastAsia="it-IT"/>
        </w:rPr>
        <w:t xml:space="preserve">L’Abruzzo cumula una decurtazione di ben 394 milioni di euro. </w:t>
      </w:r>
    </w:p>
    <w:p w14:paraId="33A00300" w14:textId="77777777" w:rsidR="009F3E26" w:rsidRDefault="009F3E26"/>
    <w:sectPr w:rsidR="009F3E26" w:rsidSect="00E81EF2">
      <w:headerReference w:type="default" r:id="rId6"/>
      <w:footerReference w:type="default" r:id="rId7"/>
      <w:pgSz w:w="8419" w:h="11906" w:orient="landscape"/>
      <w:pgMar w:top="1134" w:right="1048" w:bottom="1134" w:left="1134" w:header="709" w:footer="709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8668" w14:textId="77777777" w:rsidR="001528AC" w:rsidRDefault="001528AC" w:rsidP="001528AC">
      <w:pPr>
        <w:spacing w:after="0" w:line="240" w:lineRule="auto"/>
      </w:pPr>
      <w:r>
        <w:separator/>
      </w:r>
    </w:p>
  </w:endnote>
  <w:endnote w:type="continuationSeparator" w:id="0">
    <w:p w14:paraId="108BD30C" w14:textId="77777777" w:rsidR="001528AC" w:rsidRDefault="001528AC" w:rsidP="0015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945424"/>
      <w:docPartObj>
        <w:docPartGallery w:val="Page Numbers (Bottom of Page)"/>
        <w:docPartUnique/>
      </w:docPartObj>
    </w:sdtPr>
    <w:sdtEndPr/>
    <w:sdtContent>
      <w:p w14:paraId="4DEFC14D" w14:textId="77777777" w:rsidR="00CD73D9" w:rsidRDefault="001528AC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6AA074" wp14:editId="3C9A64F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15240" t="11430" r="13335" b="7620"/>
                  <wp:wrapNone/>
                  <wp:docPr id="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BFB503" w14:textId="77777777" w:rsidR="00CD73D9" w:rsidRDefault="001528AC">
                              <w:pPr>
                                <w:pStyle w:val="Pidipagina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36AA074" id="Ov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0FBFB503" w14:textId="77777777" w:rsidR="00CD73D9" w:rsidRDefault="001528AC">
                        <w:pPr>
                          <w:pStyle w:val="Pidipagina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76F8" w14:textId="77777777" w:rsidR="001528AC" w:rsidRDefault="001528AC" w:rsidP="001528AC">
      <w:pPr>
        <w:spacing w:after="0" w:line="240" w:lineRule="auto"/>
      </w:pPr>
      <w:r>
        <w:separator/>
      </w:r>
    </w:p>
  </w:footnote>
  <w:footnote w:type="continuationSeparator" w:id="0">
    <w:p w14:paraId="683AFB55" w14:textId="77777777" w:rsidR="001528AC" w:rsidRDefault="001528AC" w:rsidP="0015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66BD" w14:textId="77777777" w:rsidR="00773370" w:rsidRPr="00FA7829" w:rsidRDefault="001528AC" w:rsidP="00FA7829">
    <w:pPr>
      <w:pStyle w:val="Intestazione"/>
      <w:jc w:val="both"/>
      <w:rPr>
        <w:sz w:val="20"/>
        <w:szCs w:val="20"/>
      </w:rPr>
    </w:pPr>
    <w:r w:rsidRPr="00FA7829">
      <w:rPr>
        <w:rFonts w:cstheme="minorHAnsi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26"/>
    <w:rsid w:val="001528AC"/>
    <w:rsid w:val="009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7F5C"/>
  <w15:chartTrackingRefBased/>
  <w15:docId w15:val="{E0A0EBDC-6846-484E-9D14-E582D50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8AC"/>
    <w:rPr>
      <w:rFonts w:eastAsiaTheme="minorEastAsi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hole-read-more">
    <w:name w:val="whole-read-more"/>
    <w:basedOn w:val="Carpredefinitoparagrafo"/>
    <w:rsid w:val="001528AC"/>
  </w:style>
  <w:style w:type="character" w:styleId="Collegamentoipertestuale">
    <w:name w:val="Hyperlink"/>
    <w:basedOn w:val="Carpredefinitoparagrafo"/>
    <w:uiPriority w:val="99"/>
    <w:unhideWhenUsed/>
    <w:rsid w:val="001528AC"/>
    <w:rPr>
      <w:color w:val="0000FF"/>
      <w:u w:val="single"/>
    </w:rPr>
  </w:style>
  <w:style w:type="paragraph" w:styleId="Nessunaspaziatura">
    <w:name w:val="No Spacing"/>
    <w:uiPriority w:val="1"/>
    <w:qFormat/>
    <w:rsid w:val="001528AC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152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8AC"/>
    <w:rPr>
      <w:rFonts w:eastAsiaTheme="minorEastAsia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52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8AC"/>
    <w:rPr>
      <w:rFonts w:eastAsiaTheme="minorEastAsia"/>
      <w:kern w:val="0"/>
      <w14:ligatures w14:val="none"/>
    </w:rPr>
  </w:style>
  <w:style w:type="table" w:customStyle="1" w:styleId="TableGrid">
    <w:name w:val="TableGrid"/>
    <w:rsid w:val="001528AC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Leone</dc:creator>
  <cp:keywords/>
  <dc:description/>
  <cp:lastModifiedBy>Franco Leone</cp:lastModifiedBy>
  <cp:revision>2</cp:revision>
  <dcterms:created xsi:type="dcterms:W3CDTF">2023-02-23T22:17:00Z</dcterms:created>
  <dcterms:modified xsi:type="dcterms:W3CDTF">2023-02-23T22:18:00Z</dcterms:modified>
</cp:coreProperties>
</file>