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B59F" w14:textId="77777777" w:rsidR="001D48A1" w:rsidRPr="001D48A1" w:rsidRDefault="001D48A1" w:rsidP="001D48A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u w:val="single"/>
          <w:lang w:eastAsia="it-IT"/>
          <w14:ligatures w14:val="none"/>
        </w:rPr>
      </w:pPr>
      <w:bookmarkStart w:id="0" w:name="_Hlk127809424"/>
      <w:r w:rsidRPr="001D48A1">
        <w:rPr>
          <w:rFonts w:ascii="Calibri" w:eastAsia="Times New Roman" w:hAnsi="Calibri" w:cs="Calibri"/>
          <w:b/>
          <w:bCs/>
          <w:color w:val="FF0000"/>
          <w:kern w:val="0"/>
          <w:sz w:val="24"/>
          <w:szCs w:val="24"/>
          <w:u w:val="single"/>
          <w:lang w:eastAsia="it-IT"/>
          <w14:ligatures w14:val="none"/>
        </w:rPr>
        <w:t>Tante “repubbliche” delle Banane.</w:t>
      </w:r>
    </w:p>
    <w:bookmarkEnd w:id="0"/>
    <w:p w14:paraId="5FAB58B8" w14:textId="77777777" w:rsidR="001D48A1" w:rsidRPr="001D48A1" w:rsidRDefault="001D48A1" w:rsidP="001D48A1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5F5F5F"/>
          <w:kern w:val="0"/>
          <w:lang w:eastAsia="it-IT"/>
          <w14:ligatures w14:val="none"/>
        </w:rPr>
      </w:pPr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Dal lungo elenco emerge la quantità, senza chiare motivazioni, dei poteri dello Stato da spostare </w:t>
      </w:r>
      <w:proofErr w:type="gramStart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alle  regioni</w:t>
      </w:r>
      <w:proofErr w:type="gramEnd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 , senza risolvere l’arcano sul perché. Secondo il </w:t>
      </w:r>
      <w:proofErr w:type="gramStart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Ministro  in</w:t>
      </w:r>
      <w:proofErr w:type="gramEnd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 questo modo le cose dovrebbero migliorare per i cittadini, ma soprattutto perché la gestione delle nuove regioni che li renderebbe </w:t>
      </w:r>
      <w:hyperlink r:id="rId4" w:tgtFrame="_blank" w:history="1">
        <w:r w:rsidRPr="001D48A1">
          <w:rPr>
            <w:rFonts w:ascii="Calibri" w:eastAsia="Times New Roman" w:hAnsi="Calibri" w:cs="Calibri"/>
            <w:color w:val="CC3300"/>
            <w:kern w:val="0"/>
            <w:sz w:val="24"/>
            <w:szCs w:val="24"/>
            <w:u w:val="single"/>
            <w:lang w:eastAsia="it-IT"/>
            <w14:ligatures w14:val="none"/>
          </w:rPr>
          <w:t>stati sovrani</w:t>
        </w:r>
      </w:hyperlink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, sarebbe molto più efficiente. Le gestione regionali del </w:t>
      </w:r>
      <w:proofErr w:type="gramStart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Covid ?</w:t>
      </w:r>
      <w:proofErr w:type="gramEnd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 Solo </w:t>
      </w:r>
      <w:proofErr w:type="gramStart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una cattivo</w:t>
      </w:r>
      <w:proofErr w:type="gramEnd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 esempio. L’uso, da parte delle regioni, delle risorse per “innovare” gli spazi dei trasporti in fase Covid? Non è reato averli usati per tappare i “debiti” </w:t>
      </w:r>
      <w:proofErr w:type="gramStart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preesistenti .</w:t>
      </w:r>
      <w:proofErr w:type="gramEnd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 xml:space="preserve"> E via discorrendo, l’importante è segnare la direzione di marcia con l’esistenza di un </w:t>
      </w:r>
      <w:proofErr w:type="gramStart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forte  orientamento</w:t>
      </w:r>
      <w:proofErr w:type="gramEnd"/>
      <w:r w:rsidRPr="001D48A1">
        <w:rPr>
          <w:rFonts w:ascii="Calibri" w:eastAsia="Times New Roman" w:hAnsi="Calibri" w:cs="Calibri"/>
          <w:color w:val="5F5F5F"/>
          <w:kern w:val="0"/>
          <w:sz w:val="24"/>
          <w:szCs w:val="24"/>
          <w:lang w:eastAsia="it-IT"/>
          <w14:ligatures w14:val="none"/>
        </w:rPr>
        <w:t>, dei diversi Presidente di Giunta, ad aggiungere al proprio titolo quella di Governatori, magari senza aggiungere delle Banane.</w:t>
      </w:r>
    </w:p>
    <w:p w14:paraId="12C18768" w14:textId="77777777" w:rsidR="00737929" w:rsidRDefault="00737929"/>
    <w:sectPr w:rsidR="00737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29"/>
    <w:rsid w:val="001D48A1"/>
    <w:rsid w:val="007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EBDC-6846-484E-9D14-E582D509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terza.it/scheda-libro/?isbn=97888581364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Leone</dc:creator>
  <cp:keywords/>
  <dc:description/>
  <cp:lastModifiedBy>Franco Leone</cp:lastModifiedBy>
  <cp:revision>2</cp:revision>
  <dcterms:created xsi:type="dcterms:W3CDTF">2023-02-23T22:04:00Z</dcterms:created>
  <dcterms:modified xsi:type="dcterms:W3CDTF">2023-02-23T22:05:00Z</dcterms:modified>
</cp:coreProperties>
</file>